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3B6F" w14:textId="77777777" w:rsidR="00DC134B" w:rsidRPr="00DC134B" w:rsidRDefault="00DC134B" w:rsidP="00DC134B">
      <w:pPr>
        <w:spacing w:after="0" w:line="240" w:lineRule="auto"/>
        <w:jc w:val="right"/>
        <w:rPr>
          <w:rFonts w:ascii="Garamond" w:hAnsi="Garamond" w:cs="Calibri"/>
          <w:b/>
          <w:color w:val="0095D1"/>
          <w:kern w:val="0"/>
          <w14:ligatures w14:val="none"/>
        </w:rPr>
      </w:pPr>
      <w:r w:rsidRPr="00DC134B">
        <w:rPr>
          <w:rFonts w:cs="Times New Roman"/>
          <w:noProof/>
          <w:color w:val="000000"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3BCED97D" wp14:editId="097A67F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70496" cy="77216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_GFSH_VERT_CLR - BGC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3" t="26198" r="23380"/>
                    <a:stretch/>
                  </pic:blipFill>
                  <pic:spPr bwMode="auto">
                    <a:xfrm>
                      <a:off x="0" y="0"/>
                      <a:ext cx="1370496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4B">
        <w:rPr>
          <w:rFonts w:ascii="Garamond" w:hAnsi="Garamond" w:cs="Calibri"/>
          <w:b/>
          <w:color w:val="0095D1"/>
          <w:kern w:val="0"/>
          <w14:ligatures w14:val="none"/>
        </w:rPr>
        <w:t>Boys &amp; Girls Club of Dayton</w:t>
      </w:r>
    </w:p>
    <w:p w14:paraId="5F3CFC52" w14:textId="77777777" w:rsidR="00DC134B" w:rsidRPr="00DC134B" w:rsidRDefault="00DC134B" w:rsidP="00DC134B">
      <w:pPr>
        <w:spacing w:after="0" w:line="240" w:lineRule="auto"/>
        <w:jc w:val="right"/>
        <w:rPr>
          <w:rFonts w:ascii="Garamond" w:hAnsi="Garamond" w:cs="Calibri"/>
          <w:kern w:val="0"/>
          <w14:ligatures w14:val="none"/>
        </w:rPr>
      </w:pPr>
      <w:r w:rsidRPr="00DC134B">
        <w:rPr>
          <w:rFonts w:ascii="Garamond" w:hAnsi="Garamond" w:cs="Calibri"/>
          <w:kern w:val="0"/>
          <w14:ligatures w14:val="none"/>
        </w:rPr>
        <w:t>1828 West Stewart Street</w:t>
      </w:r>
    </w:p>
    <w:p w14:paraId="41A8BE50" w14:textId="77777777" w:rsidR="00DC134B" w:rsidRPr="00DC134B" w:rsidRDefault="00DC134B" w:rsidP="00DC134B">
      <w:pPr>
        <w:spacing w:after="0" w:line="240" w:lineRule="auto"/>
        <w:jc w:val="right"/>
        <w:rPr>
          <w:rFonts w:ascii="Garamond" w:hAnsi="Garamond" w:cs="Calibri"/>
          <w:b/>
          <w:kern w:val="0"/>
          <w14:ligatures w14:val="none"/>
        </w:rPr>
      </w:pPr>
      <w:r w:rsidRPr="00DC134B">
        <w:rPr>
          <w:rFonts w:ascii="Garamond" w:hAnsi="Garamond" w:cs="Calibri"/>
          <w:kern w:val="0"/>
          <w14:ligatures w14:val="none"/>
        </w:rPr>
        <w:t>Dayton, OH 45417</w:t>
      </w:r>
    </w:p>
    <w:p w14:paraId="0199EBD1" w14:textId="77777777" w:rsidR="00DC134B" w:rsidRPr="00DC134B" w:rsidRDefault="00DC134B" w:rsidP="00DC134B">
      <w:pPr>
        <w:spacing w:after="0" w:line="240" w:lineRule="auto"/>
        <w:jc w:val="right"/>
        <w:rPr>
          <w:rFonts w:ascii="Garamond" w:hAnsi="Garamond" w:cs="Calibri"/>
          <w:kern w:val="0"/>
          <w14:ligatures w14:val="none"/>
        </w:rPr>
      </w:pPr>
      <w:r w:rsidRPr="00DC134B">
        <w:rPr>
          <w:rFonts w:ascii="Garamond" w:hAnsi="Garamond" w:cs="Calibri"/>
          <w:kern w:val="0"/>
          <w14:ligatures w14:val="none"/>
        </w:rPr>
        <w:t>P: (937) 262-8377</w:t>
      </w:r>
    </w:p>
    <w:p w14:paraId="08F861DC" w14:textId="77777777" w:rsidR="00DC134B" w:rsidRPr="00DC134B" w:rsidRDefault="00DC134B" w:rsidP="00DC134B">
      <w:pPr>
        <w:spacing w:after="0" w:line="240" w:lineRule="auto"/>
        <w:jc w:val="right"/>
        <w:rPr>
          <w:rFonts w:ascii="Garamond" w:hAnsi="Garamond" w:cs="Calibri"/>
          <w:kern w:val="0"/>
          <w14:ligatures w14:val="none"/>
        </w:rPr>
      </w:pPr>
      <w:r w:rsidRPr="00DC134B">
        <w:rPr>
          <w:rFonts w:ascii="Garamond" w:hAnsi="Garamond" w:cs="Calibri"/>
          <w:kern w:val="0"/>
          <w14:ligatures w14:val="none"/>
        </w:rPr>
        <w:t>www.bgcdayton.org</w:t>
      </w:r>
    </w:p>
    <w:p w14:paraId="1D78F10A" w14:textId="71478192" w:rsidR="000D0351" w:rsidRPr="00DC134B" w:rsidRDefault="000D0351">
      <w:pPr>
        <w:rPr>
          <w:sz w:val="28"/>
          <w:szCs w:val="28"/>
        </w:rPr>
      </w:pPr>
    </w:p>
    <w:tbl>
      <w:tblPr>
        <w:tblpPr w:leftFromText="180" w:rightFromText="180" w:vertAnchor="page" w:horzAnchor="margin" w:tblpY="4096"/>
        <w:tblW w:w="935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DC134B" w:rsidRPr="00DC134B" w14:paraId="1273D124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55A58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Planning, Design, Engineering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479033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  $111,000 </w:t>
            </w:r>
          </w:p>
        </w:tc>
      </w:tr>
      <w:tr w:rsidR="00DC134B" w:rsidRPr="00DC134B" w14:paraId="252B4AF1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190A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Professional Services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6C48A3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DC134B" w:rsidRPr="00DC134B" w14:paraId="12E2DDA5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6CA77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Land Acquisition &amp; Environmental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F1E4CA" w14:textId="52AB24D8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      </w:t>
            </w:r>
          </w:p>
        </w:tc>
      </w:tr>
      <w:tr w:rsidR="00DC134B" w:rsidRPr="00DC134B" w14:paraId="70C14950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DC8A0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Construction &amp; Const. Engineering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E6791E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$ 4,589,088 </w:t>
            </w:r>
          </w:p>
        </w:tc>
      </w:tr>
      <w:tr w:rsidR="00DC134B" w:rsidRPr="00DC134B" w14:paraId="3AE2CC33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684F6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Personnel Cost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C7B7CB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$88,000 for Construction Mgt included in Construction costs </w:t>
            </w:r>
          </w:p>
        </w:tc>
      </w:tr>
      <w:tr w:rsidR="00DC134B" w:rsidRPr="00DC134B" w14:paraId="65E6BDF5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981F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Capital Equipment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989DB3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 $ 185,000 </w:t>
            </w:r>
          </w:p>
        </w:tc>
      </w:tr>
      <w:tr w:rsidR="00DC134B" w:rsidRPr="00DC134B" w14:paraId="43F00ED6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495A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Technology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94EA5F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 $ 175,000 </w:t>
            </w:r>
          </w:p>
        </w:tc>
      </w:tr>
      <w:tr w:rsidR="00DC134B" w:rsidRPr="00DC134B" w14:paraId="64363BC1" w14:textId="77777777" w:rsidTr="00DC134B">
        <w:trPr>
          <w:trHeight w:val="3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5F6CA" w14:textId="66B9B95B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Furniture/fixtures/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other </w:t>
            </w: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assets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89956D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 $ 341,466 </w:t>
            </w:r>
          </w:p>
        </w:tc>
      </w:tr>
      <w:tr w:rsidR="00DC134B" w:rsidRPr="00DC134B" w14:paraId="381DD5D3" w14:textId="77777777" w:rsidTr="00DC134B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F4E0E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Other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823AFC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DC134B" w:rsidRPr="00DC134B" w14:paraId="6E4CB8B3" w14:textId="77777777" w:rsidTr="00DC134B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D84A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Total Budget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968A84" w14:textId="77777777" w:rsidR="00DC134B" w:rsidRPr="00DC134B" w:rsidRDefault="00DC134B" w:rsidP="00DC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C134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$ 5,401,554 </w:t>
            </w:r>
          </w:p>
        </w:tc>
      </w:tr>
    </w:tbl>
    <w:p w14:paraId="142277AD" w14:textId="5726BE01" w:rsidR="00DC134B" w:rsidRDefault="00DC134B">
      <w:r w:rsidRPr="00DC134B">
        <w:rPr>
          <w:sz w:val="28"/>
          <w:szCs w:val="28"/>
        </w:rPr>
        <w:t xml:space="preserve">Miami Chapel Inspire Zone </w:t>
      </w:r>
      <w:r w:rsidR="003E02A4">
        <w:rPr>
          <w:sz w:val="28"/>
          <w:szCs w:val="28"/>
        </w:rPr>
        <w:t xml:space="preserve">Youth </w:t>
      </w:r>
      <w:r w:rsidRPr="00DC134B">
        <w:rPr>
          <w:b/>
          <w:bCs/>
          <w:sz w:val="28"/>
          <w:szCs w:val="28"/>
        </w:rPr>
        <w:t>Workforce Development Center</w:t>
      </w:r>
    </w:p>
    <w:sectPr w:rsidR="00DC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4B"/>
    <w:rsid w:val="000D0351"/>
    <w:rsid w:val="003E02A4"/>
    <w:rsid w:val="00A26324"/>
    <w:rsid w:val="00D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D16A"/>
  <w15:chartTrackingRefBased/>
  <w15:docId w15:val="{04366023-63F3-46A5-8D79-C9AA5963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Giambrone</dc:creator>
  <cp:keywords/>
  <dc:description/>
  <cp:lastModifiedBy>Vicki Giambrone</cp:lastModifiedBy>
  <cp:revision>2</cp:revision>
  <dcterms:created xsi:type="dcterms:W3CDTF">2023-11-01T16:27:00Z</dcterms:created>
  <dcterms:modified xsi:type="dcterms:W3CDTF">2023-11-01T18:05:00Z</dcterms:modified>
</cp:coreProperties>
</file>