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4A87" w14:textId="11EA5F67" w:rsidR="00044369" w:rsidRDefault="00044369" w:rsidP="00044369">
      <w:pPr>
        <w:pStyle w:val="NoSpacing"/>
        <w:rPr>
          <w:rFonts w:ascii="BaskervilleURW" w:hAnsi="BaskervilleURW" w:cs="Arial"/>
        </w:rPr>
      </w:pPr>
    </w:p>
    <w:p w14:paraId="675AA2D2" w14:textId="1B25392B" w:rsidR="00044369" w:rsidRDefault="00044369" w:rsidP="00044369">
      <w:pPr>
        <w:pStyle w:val="NoSpacing"/>
        <w:rPr>
          <w:rFonts w:ascii="BaskervilleURW" w:hAnsi="BaskervilleURW" w:cs="Arial"/>
        </w:rPr>
      </w:pPr>
    </w:p>
    <w:p w14:paraId="7E0EE927" w14:textId="1D1388C3" w:rsidR="00044369" w:rsidRDefault="00044369" w:rsidP="00044369">
      <w:pPr>
        <w:pStyle w:val="NoSpacing"/>
        <w:rPr>
          <w:rFonts w:ascii="BaskervilleURW" w:hAnsi="BaskervilleURW" w:cs="Arial"/>
        </w:rPr>
      </w:pPr>
    </w:p>
    <w:p w14:paraId="1172639B" w14:textId="77777777" w:rsidR="00044369" w:rsidRPr="006150B0" w:rsidRDefault="00044369" w:rsidP="00044369">
      <w:pPr>
        <w:pStyle w:val="NoSpacing"/>
        <w:rPr>
          <w:rFonts w:ascii="BaskervilleURW" w:hAnsi="BaskervilleUR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4823"/>
      </w:tblGrid>
      <w:tr w:rsidR="00044369" w:rsidRPr="00044369" w14:paraId="45BEFC77" w14:textId="77777777" w:rsidTr="00312A33">
        <w:trPr>
          <w:trHeight w:val="803"/>
          <w:jc w:val="center"/>
        </w:trPr>
        <w:tc>
          <w:tcPr>
            <w:tcW w:w="9322" w:type="dxa"/>
            <w:gridSpan w:val="2"/>
            <w:vAlign w:val="bottom"/>
          </w:tcPr>
          <w:p w14:paraId="783CF72E" w14:textId="77777777" w:rsidR="00044369" w:rsidRPr="00044369" w:rsidRDefault="00044369" w:rsidP="00312A33">
            <w:pPr>
              <w:pStyle w:val="NoSpacing"/>
              <w:jc w:val="center"/>
              <w:rPr>
                <w:rFonts w:ascii="BaskervilleURW" w:hAnsi="BaskervilleURW"/>
                <w:b/>
              </w:rPr>
            </w:pPr>
            <w:r w:rsidRPr="00044369">
              <w:rPr>
                <w:rFonts w:ascii="BaskervilleURW" w:hAnsi="BaskervilleURW"/>
                <w:b/>
              </w:rPr>
              <w:t xml:space="preserve">National Aviation Heritage Area </w:t>
            </w:r>
          </w:p>
          <w:p w14:paraId="55E38D41" w14:textId="77777777" w:rsidR="00044369" w:rsidRPr="00044369" w:rsidRDefault="00044369" w:rsidP="00312A33">
            <w:pPr>
              <w:pStyle w:val="NoSpacing"/>
              <w:jc w:val="center"/>
              <w:rPr>
                <w:rFonts w:ascii="BaskervilleURW" w:hAnsi="BaskervilleURW"/>
                <w:b/>
              </w:rPr>
            </w:pPr>
            <w:r w:rsidRPr="00044369">
              <w:rPr>
                <w:rFonts w:ascii="BaskervilleURW" w:hAnsi="BaskervilleURW"/>
                <w:b/>
              </w:rPr>
              <w:t xml:space="preserve">Heritage Partnership Program </w:t>
            </w:r>
          </w:p>
          <w:p w14:paraId="15AEE609" w14:textId="77777777" w:rsidR="00044369" w:rsidRPr="00044369" w:rsidRDefault="00044369" w:rsidP="00312A33">
            <w:pPr>
              <w:pStyle w:val="NoSpacing"/>
              <w:jc w:val="center"/>
              <w:rPr>
                <w:rFonts w:ascii="BaskervilleURW" w:hAnsi="BaskervilleURW"/>
                <w:b/>
              </w:rPr>
            </w:pPr>
            <w:r w:rsidRPr="00044369">
              <w:rPr>
                <w:rFonts w:ascii="BaskervilleURW" w:hAnsi="BaskervilleURW"/>
                <w:b/>
              </w:rPr>
              <w:t>FY21 Budget</w:t>
            </w:r>
          </w:p>
          <w:p w14:paraId="71BB9E90" w14:textId="77777777" w:rsidR="00044369" w:rsidRPr="00044369" w:rsidRDefault="00044369" w:rsidP="00312A33">
            <w:pPr>
              <w:pStyle w:val="NoSpacing"/>
              <w:jc w:val="center"/>
              <w:rPr>
                <w:rFonts w:ascii="BaskervilleURW" w:hAnsi="BaskervilleURW"/>
              </w:rPr>
            </w:pPr>
          </w:p>
        </w:tc>
      </w:tr>
      <w:tr w:rsidR="00044369" w:rsidRPr="00044369" w14:paraId="5571CF57" w14:textId="77777777" w:rsidTr="00312A33">
        <w:trPr>
          <w:trHeight w:val="515"/>
          <w:jc w:val="center"/>
        </w:trPr>
        <w:tc>
          <w:tcPr>
            <w:tcW w:w="3505" w:type="dxa"/>
            <w:vAlign w:val="bottom"/>
          </w:tcPr>
          <w:p w14:paraId="4AE82856" w14:textId="77777777" w:rsidR="00044369" w:rsidRPr="00044369" w:rsidRDefault="00044369" w:rsidP="00312A33">
            <w:pPr>
              <w:jc w:val="center"/>
              <w:rPr>
                <w:rFonts w:ascii="BaskervilleURW" w:hAnsi="BaskervilleURW"/>
                <w:sz w:val="22"/>
                <w:szCs w:val="22"/>
              </w:rPr>
            </w:pPr>
            <w:r w:rsidRPr="00044369">
              <w:rPr>
                <w:rFonts w:ascii="BaskervilleURW" w:hAnsi="BaskervilleURW"/>
                <w:sz w:val="22"/>
                <w:szCs w:val="22"/>
              </w:rPr>
              <w:t>General and Administrative</w:t>
            </w:r>
          </w:p>
        </w:tc>
        <w:tc>
          <w:tcPr>
            <w:tcW w:w="5817" w:type="dxa"/>
            <w:vAlign w:val="bottom"/>
          </w:tcPr>
          <w:p w14:paraId="4760538B" w14:textId="247E8AEB" w:rsidR="00044369" w:rsidRPr="00044369" w:rsidRDefault="00044369" w:rsidP="00312A33">
            <w:pPr>
              <w:jc w:val="right"/>
              <w:rPr>
                <w:rFonts w:ascii="BaskervilleURW" w:hAnsi="BaskervilleURW"/>
                <w:b/>
                <w:sz w:val="22"/>
                <w:szCs w:val="22"/>
              </w:rPr>
            </w:pPr>
            <w:r w:rsidRPr="00044369">
              <w:rPr>
                <w:rFonts w:ascii="BaskervilleURW" w:hAnsi="BaskervilleURW"/>
                <w:b/>
                <w:sz w:val="22"/>
                <w:szCs w:val="22"/>
              </w:rPr>
              <w:t>$</w:t>
            </w:r>
            <w:r w:rsidR="009A3F7D">
              <w:rPr>
                <w:rFonts w:ascii="BaskervilleURW" w:hAnsi="BaskervilleURW"/>
                <w:b/>
                <w:sz w:val="22"/>
                <w:szCs w:val="22"/>
              </w:rPr>
              <w:t>3</w:t>
            </w:r>
            <w:r w:rsidRPr="00044369">
              <w:rPr>
                <w:rFonts w:ascii="BaskervilleURW" w:hAnsi="BaskervilleURW"/>
                <w:b/>
                <w:sz w:val="22"/>
                <w:szCs w:val="22"/>
              </w:rPr>
              <w:t>4,</w:t>
            </w:r>
            <w:r w:rsidR="006642DA">
              <w:rPr>
                <w:rFonts w:ascii="BaskervilleURW" w:hAnsi="BaskervilleURW"/>
                <w:b/>
                <w:sz w:val="22"/>
                <w:szCs w:val="22"/>
              </w:rPr>
              <w:t>000</w:t>
            </w:r>
          </w:p>
        </w:tc>
      </w:tr>
      <w:tr w:rsidR="00044369" w:rsidRPr="00044369" w14:paraId="461A860F" w14:textId="77777777" w:rsidTr="00312A33">
        <w:trPr>
          <w:trHeight w:val="515"/>
          <w:jc w:val="center"/>
        </w:trPr>
        <w:tc>
          <w:tcPr>
            <w:tcW w:w="3505" w:type="dxa"/>
            <w:vAlign w:val="bottom"/>
          </w:tcPr>
          <w:p w14:paraId="0A2C2044" w14:textId="77777777" w:rsidR="00044369" w:rsidRPr="00044369" w:rsidRDefault="00044369" w:rsidP="00312A33">
            <w:pPr>
              <w:jc w:val="center"/>
              <w:rPr>
                <w:rFonts w:ascii="BaskervilleURW" w:hAnsi="BaskervilleURW"/>
                <w:sz w:val="22"/>
                <w:szCs w:val="22"/>
              </w:rPr>
            </w:pPr>
            <w:r w:rsidRPr="00044369">
              <w:rPr>
                <w:rFonts w:ascii="BaskervilleURW" w:hAnsi="BaskervilleURW"/>
                <w:sz w:val="22"/>
                <w:szCs w:val="22"/>
              </w:rPr>
              <w:t>Preserve and Restore National Aviation Heritage Area Assets</w:t>
            </w:r>
          </w:p>
        </w:tc>
        <w:tc>
          <w:tcPr>
            <w:tcW w:w="5817" w:type="dxa"/>
            <w:vAlign w:val="bottom"/>
          </w:tcPr>
          <w:p w14:paraId="59DE7425" w14:textId="51F3B0E6" w:rsidR="00044369" w:rsidRPr="00044369" w:rsidRDefault="00044369" w:rsidP="00312A33">
            <w:pPr>
              <w:jc w:val="right"/>
              <w:rPr>
                <w:rFonts w:ascii="BaskervilleURW" w:hAnsi="BaskervilleURW"/>
                <w:b/>
                <w:sz w:val="22"/>
                <w:szCs w:val="22"/>
              </w:rPr>
            </w:pPr>
            <w:r w:rsidRPr="00044369">
              <w:rPr>
                <w:rFonts w:ascii="BaskervilleURW" w:hAnsi="BaskervilleURW"/>
                <w:b/>
                <w:sz w:val="22"/>
                <w:szCs w:val="22"/>
              </w:rPr>
              <w:t>$</w:t>
            </w:r>
            <w:r w:rsidR="005027C1">
              <w:rPr>
                <w:rFonts w:ascii="BaskervilleURW" w:hAnsi="BaskervilleURW"/>
                <w:b/>
                <w:sz w:val="22"/>
                <w:szCs w:val="22"/>
              </w:rPr>
              <w:t>4</w:t>
            </w:r>
            <w:r w:rsidR="00E576C9">
              <w:rPr>
                <w:rFonts w:ascii="BaskervilleURW" w:hAnsi="BaskervilleURW"/>
                <w:b/>
                <w:sz w:val="22"/>
                <w:szCs w:val="22"/>
              </w:rPr>
              <w:t>22</w:t>
            </w:r>
            <w:r w:rsidR="003367CA">
              <w:rPr>
                <w:rFonts w:ascii="BaskervilleURW" w:hAnsi="BaskervilleURW"/>
                <w:b/>
                <w:sz w:val="22"/>
                <w:szCs w:val="22"/>
              </w:rPr>
              <w:t>,</w:t>
            </w:r>
            <w:r w:rsidR="00594657">
              <w:rPr>
                <w:rFonts w:ascii="BaskervilleURW" w:hAnsi="BaskervilleURW"/>
                <w:b/>
                <w:sz w:val="22"/>
                <w:szCs w:val="22"/>
              </w:rPr>
              <w:t>000</w:t>
            </w:r>
          </w:p>
        </w:tc>
      </w:tr>
      <w:tr w:rsidR="00044369" w:rsidRPr="00044369" w14:paraId="6878B14A" w14:textId="77777777" w:rsidTr="00312A33">
        <w:trPr>
          <w:trHeight w:val="515"/>
          <w:jc w:val="center"/>
        </w:trPr>
        <w:tc>
          <w:tcPr>
            <w:tcW w:w="3505" w:type="dxa"/>
            <w:vAlign w:val="bottom"/>
          </w:tcPr>
          <w:p w14:paraId="0295C665" w14:textId="77777777" w:rsidR="00044369" w:rsidRPr="00044369" w:rsidRDefault="00044369" w:rsidP="00312A33">
            <w:pPr>
              <w:jc w:val="center"/>
              <w:rPr>
                <w:rFonts w:ascii="BaskervilleURW" w:hAnsi="BaskervilleURW"/>
                <w:sz w:val="22"/>
                <w:szCs w:val="22"/>
              </w:rPr>
            </w:pPr>
            <w:r w:rsidRPr="00044369">
              <w:rPr>
                <w:rFonts w:ascii="BaskervilleURW" w:hAnsi="BaskervilleURW"/>
                <w:sz w:val="22"/>
                <w:szCs w:val="22"/>
              </w:rPr>
              <w:t>Promote and Market National Aviation Heritage Area Assets</w:t>
            </w:r>
          </w:p>
        </w:tc>
        <w:tc>
          <w:tcPr>
            <w:tcW w:w="5817" w:type="dxa"/>
            <w:vAlign w:val="bottom"/>
          </w:tcPr>
          <w:p w14:paraId="46E8B51B" w14:textId="3ED0A2EA" w:rsidR="00044369" w:rsidRPr="00044369" w:rsidRDefault="00044369" w:rsidP="00312A33">
            <w:pPr>
              <w:jc w:val="right"/>
              <w:rPr>
                <w:rFonts w:ascii="BaskervilleURW" w:hAnsi="BaskervilleURW"/>
                <w:b/>
                <w:sz w:val="22"/>
                <w:szCs w:val="22"/>
              </w:rPr>
            </w:pPr>
            <w:r w:rsidRPr="00044369">
              <w:rPr>
                <w:rFonts w:ascii="BaskervilleURW" w:hAnsi="BaskervilleURW"/>
                <w:b/>
                <w:sz w:val="22"/>
                <w:szCs w:val="22"/>
              </w:rPr>
              <w:t>$</w:t>
            </w:r>
            <w:r w:rsidR="005027C1">
              <w:rPr>
                <w:rFonts w:ascii="BaskervilleURW" w:hAnsi="BaskervilleURW"/>
                <w:b/>
                <w:sz w:val="22"/>
                <w:szCs w:val="22"/>
              </w:rPr>
              <w:t>1</w:t>
            </w:r>
            <w:r w:rsidR="00782B62">
              <w:rPr>
                <w:rFonts w:ascii="BaskervilleURW" w:hAnsi="BaskervilleURW"/>
                <w:b/>
                <w:sz w:val="22"/>
                <w:szCs w:val="22"/>
              </w:rPr>
              <w:t>84</w:t>
            </w:r>
            <w:r w:rsidR="003367CA">
              <w:rPr>
                <w:rFonts w:ascii="BaskervilleURW" w:hAnsi="BaskervilleURW"/>
                <w:b/>
                <w:sz w:val="22"/>
                <w:szCs w:val="22"/>
              </w:rPr>
              <w:t>,</w:t>
            </w:r>
            <w:r w:rsidR="00594657">
              <w:rPr>
                <w:rFonts w:ascii="BaskervilleURW" w:hAnsi="BaskervilleURW"/>
                <w:b/>
                <w:sz w:val="22"/>
                <w:szCs w:val="22"/>
              </w:rPr>
              <w:t>000</w:t>
            </w:r>
          </w:p>
        </w:tc>
      </w:tr>
      <w:tr w:rsidR="00044369" w:rsidRPr="00044369" w14:paraId="5851A638" w14:textId="77777777" w:rsidTr="00312A33">
        <w:trPr>
          <w:trHeight w:val="515"/>
          <w:jc w:val="center"/>
        </w:trPr>
        <w:tc>
          <w:tcPr>
            <w:tcW w:w="3505" w:type="dxa"/>
            <w:vAlign w:val="bottom"/>
          </w:tcPr>
          <w:p w14:paraId="7936449D" w14:textId="77777777" w:rsidR="00044369" w:rsidRPr="00044369" w:rsidRDefault="00044369" w:rsidP="00312A33">
            <w:pPr>
              <w:jc w:val="center"/>
              <w:rPr>
                <w:rFonts w:ascii="BaskervilleURW" w:hAnsi="BaskervilleURW"/>
                <w:sz w:val="22"/>
                <w:szCs w:val="22"/>
              </w:rPr>
            </w:pPr>
            <w:r w:rsidRPr="00044369">
              <w:rPr>
                <w:rFonts w:ascii="BaskervilleURW" w:hAnsi="BaskervilleURW"/>
                <w:sz w:val="22"/>
                <w:szCs w:val="22"/>
              </w:rPr>
              <w:t>Sustainability and Development</w:t>
            </w:r>
          </w:p>
        </w:tc>
        <w:tc>
          <w:tcPr>
            <w:tcW w:w="5817" w:type="dxa"/>
            <w:vAlign w:val="bottom"/>
          </w:tcPr>
          <w:p w14:paraId="31F327FB" w14:textId="41898A40" w:rsidR="00044369" w:rsidRPr="00044369" w:rsidRDefault="00044369" w:rsidP="00312A33">
            <w:pPr>
              <w:jc w:val="right"/>
              <w:rPr>
                <w:rFonts w:ascii="BaskervilleURW" w:hAnsi="BaskervilleURW"/>
                <w:b/>
                <w:sz w:val="22"/>
                <w:szCs w:val="22"/>
              </w:rPr>
            </w:pPr>
            <w:r w:rsidRPr="00044369">
              <w:rPr>
                <w:rFonts w:ascii="BaskervilleURW" w:hAnsi="BaskervilleURW"/>
                <w:b/>
                <w:sz w:val="22"/>
                <w:szCs w:val="22"/>
              </w:rPr>
              <w:t>$</w:t>
            </w:r>
            <w:r w:rsidR="004F0E83">
              <w:rPr>
                <w:rFonts w:ascii="BaskervilleURW" w:hAnsi="BaskervilleURW"/>
                <w:b/>
                <w:sz w:val="22"/>
                <w:szCs w:val="22"/>
              </w:rPr>
              <w:t>20</w:t>
            </w:r>
            <w:r w:rsidRPr="00044369">
              <w:rPr>
                <w:rFonts w:ascii="BaskervilleURW" w:hAnsi="BaskervilleURW"/>
                <w:b/>
                <w:sz w:val="22"/>
                <w:szCs w:val="22"/>
              </w:rPr>
              <w:t>,</w:t>
            </w:r>
            <w:r w:rsidR="004F0E83">
              <w:rPr>
                <w:rFonts w:ascii="BaskervilleURW" w:hAnsi="BaskervilleURW"/>
                <w:b/>
                <w:sz w:val="22"/>
                <w:szCs w:val="22"/>
              </w:rPr>
              <w:t>000</w:t>
            </w:r>
          </w:p>
        </w:tc>
      </w:tr>
      <w:tr w:rsidR="00044369" w:rsidRPr="00044369" w14:paraId="61FDA112" w14:textId="77777777" w:rsidTr="00312A33">
        <w:trPr>
          <w:trHeight w:val="863"/>
          <w:jc w:val="center"/>
        </w:trPr>
        <w:tc>
          <w:tcPr>
            <w:tcW w:w="3505" w:type="dxa"/>
            <w:tcBorders>
              <w:right w:val="nil"/>
            </w:tcBorders>
            <w:vAlign w:val="bottom"/>
          </w:tcPr>
          <w:p w14:paraId="4F628A9C" w14:textId="77777777" w:rsidR="00044369" w:rsidRPr="00044369" w:rsidRDefault="00044369" w:rsidP="00312A33">
            <w:pPr>
              <w:jc w:val="right"/>
              <w:rPr>
                <w:rFonts w:ascii="BaskervilleURW" w:hAnsi="BaskervilleURW"/>
                <w:sz w:val="22"/>
                <w:szCs w:val="22"/>
              </w:rPr>
            </w:pPr>
            <w:r w:rsidRPr="00044369">
              <w:rPr>
                <w:rFonts w:ascii="BaskervilleURW" w:hAnsi="BaskervilleURW"/>
                <w:b/>
                <w:sz w:val="22"/>
                <w:szCs w:val="22"/>
              </w:rPr>
              <w:t>Totals</w:t>
            </w:r>
          </w:p>
        </w:tc>
        <w:tc>
          <w:tcPr>
            <w:tcW w:w="5817" w:type="dxa"/>
            <w:tcBorders>
              <w:left w:val="nil"/>
            </w:tcBorders>
            <w:vAlign w:val="bottom"/>
          </w:tcPr>
          <w:p w14:paraId="126C5B77" w14:textId="77777777" w:rsidR="00044369" w:rsidRPr="00044369" w:rsidRDefault="00044369" w:rsidP="00312A33">
            <w:pPr>
              <w:jc w:val="right"/>
              <w:rPr>
                <w:rFonts w:ascii="BaskervilleURW" w:hAnsi="BaskervilleURW"/>
                <w:b/>
                <w:sz w:val="22"/>
                <w:szCs w:val="22"/>
              </w:rPr>
            </w:pPr>
            <w:r w:rsidRPr="00044369">
              <w:rPr>
                <w:rFonts w:ascii="BaskervilleURW" w:hAnsi="BaskervilleURW"/>
                <w:b/>
                <w:sz w:val="22"/>
                <w:szCs w:val="22"/>
              </w:rPr>
              <w:t>$660,000</w:t>
            </w:r>
          </w:p>
        </w:tc>
      </w:tr>
    </w:tbl>
    <w:p w14:paraId="5A191C42" w14:textId="77777777" w:rsidR="00044369" w:rsidRPr="00044369" w:rsidRDefault="00044369" w:rsidP="00044369">
      <w:pPr>
        <w:rPr>
          <w:rFonts w:ascii="BaskervilleURW" w:hAnsi="BaskervilleURW"/>
          <w:sz w:val="22"/>
          <w:szCs w:val="22"/>
        </w:rPr>
      </w:pPr>
    </w:p>
    <w:p w14:paraId="105DFF53" w14:textId="77777777" w:rsidR="00044369" w:rsidRPr="00044369" w:rsidRDefault="00044369" w:rsidP="00044369">
      <w:pPr>
        <w:rPr>
          <w:rFonts w:ascii="BaskervilleURW" w:hAnsi="BaskervilleURW"/>
          <w:b/>
          <w:sz w:val="22"/>
          <w:szCs w:val="22"/>
          <w:u w:val="single"/>
        </w:rPr>
      </w:pPr>
      <w:r w:rsidRPr="00044369">
        <w:rPr>
          <w:rFonts w:ascii="BaskervilleURW" w:hAnsi="BaskervilleURW"/>
          <w:b/>
          <w:sz w:val="22"/>
          <w:szCs w:val="22"/>
          <w:u w:val="single"/>
        </w:rPr>
        <w:t>Notes:</w:t>
      </w:r>
    </w:p>
    <w:p w14:paraId="0118C37C" w14:textId="1B99DF82" w:rsidR="00044369" w:rsidRDefault="0030685C" w:rsidP="00044369">
      <w:pPr>
        <w:rPr>
          <w:rFonts w:ascii="BaskervilleURW" w:hAnsi="BaskervilleURW"/>
          <w:sz w:val="22"/>
          <w:szCs w:val="22"/>
        </w:rPr>
      </w:pPr>
      <w:r>
        <w:rPr>
          <w:rFonts w:ascii="BaskervilleURW" w:hAnsi="BaskervilleURW"/>
          <w:sz w:val="22"/>
          <w:szCs w:val="22"/>
        </w:rPr>
        <w:t>This b</w:t>
      </w:r>
      <w:r w:rsidR="00044369" w:rsidRPr="00044369">
        <w:rPr>
          <w:rFonts w:ascii="BaskervilleURW" w:hAnsi="BaskervilleURW"/>
          <w:sz w:val="22"/>
          <w:szCs w:val="22"/>
        </w:rPr>
        <w:t xml:space="preserve">udget is based on a projected $330K in federal funding for the </w:t>
      </w:r>
      <w:r w:rsidR="00D269D8">
        <w:rPr>
          <w:rFonts w:ascii="BaskervilleURW" w:hAnsi="BaskervilleURW"/>
          <w:sz w:val="22"/>
          <w:szCs w:val="22"/>
        </w:rPr>
        <w:t>current year</w:t>
      </w:r>
      <w:r w:rsidR="00044369" w:rsidRPr="00044369">
        <w:rPr>
          <w:rFonts w:ascii="BaskervilleURW" w:hAnsi="BaskervilleURW"/>
          <w:sz w:val="22"/>
          <w:szCs w:val="22"/>
        </w:rPr>
        <w:t>. Federal funding will be matched by a minimum of $330k in non-federal funding.</w:t>
      </w:r>
      <w:r w:rsidR="004B385E">
        <w:rPr>
          <w:rFonts w:ascii="BaskervilleURW" w:hAnsi="BaskervilleURW"/>
          <w:sz w:val="22"/>
          <w:szCs w:val="22"/>
        </w:rPr>
        <w:t xml:space="preserve"> The NAHA subgrant program generates </w:t>
      </w:r>
      <w:r w:rsidR="00503D79">
        <w:rPr>
          <w:rFonts w:ascii="BaskervilleURW" w:hAnsi="BaskervilleURW"/>
          <w:sz w:val="22"/>
          <w:szCs w:val="22"/>
        </w:rPr>
        <w:t xml:space="preserve">a large portion of the annual match requirements. </w:t>
      </w:r>
    </w:p>
    <w:p w14:paraId="4A9A46CA" w14:textId="77777777" w:rsidR="00365026" w:rsidRPr="00044369" w:rsidRDefault="00365026" w:rsidP="00044369">
      <w:pPr>
        <w:rPr>
          <w:rFonts w:ascii="BaskervilleURW" w:hAnsi="BaskervilleURW"/>
          <w:sz w:val="22"/>
          <w:szCs w:val="22"/>
        </w:rPr>
      </w:pPr>
    </w:p>
    <w:p w14:paraId="2E102598" w14:textId="2EB72572" w:rsidR="00044369" w:rsidRPr="00044369" w:rsidRDefault="00915447" w:rsidP="00044369">
      <w:pPr>
        <w:rPr>
          <w:rFonts w:ascii="BaskervilleURW" w:hAnsi="BaskervilleURW"/>
          <w:sz w:val="22"/>
          <w:szCs w:val="22"/>
        </w:rPr>
      </w:pPr>
      <w:r>
        <w:rPr>
          <w:rFonts w:ascii="BaskervilleURW" w:hAnsi="BaskervilleURW"/>
          <w:sz w:val="22"/>
          <w:szCs w:val="22"/>
        </w:rPr>
        <w:t>This b</w:t>
      </w:r>
      <w:r w:rsidR="00044369" w:rsidRPr="00044369">
        <w:rPr>
          <w:rFonts w:ascii="BaskervilleURW" w:hAnsi="BaskervilleURW"/>
          <w:sz w:val="22"/>
          <w:szCs w:val="22"/>
        </w:rPr>
        <w:t>udget does not reflect the work being accomplished by the National Aviation Heritage Area at the Wright Factory site as the acquisition and other work is not funded by the Heritage Partnership Program.</w:t>
      </w:r>
    </w:p>
    <w:p w14:paraId="5EC48FD2" w14:textId="7F7F400E" w:rsidR="00947E89" w:rsidRPr="00044369" w:rsidRDefault="00947E89" w:rsidP="00044369">
      <w:pPr>
        <w:pStyle w:val="NoSpacing"/>
        <w:rPr>
          <w:rFonts w:ascii="BaskervilleURW" w:hAnsi="BaskervilleURW" w:cs="Arial"/>
        </w:rPr>
      </w:pPr>
    </w:p>
    <w:sectPr w:rsidR="00947E89" w:rsidRPr="00044369" w:rsidSect="00947E89">
      <w:headerReference w:type="even" r:id="rId11"/>
      <w:headerReference w:type="default" r:id="rId12"/>
      <w:headerReference w:type="first" r:id="rId13"/>
      <w:pgSz w:w="12240" w:h="15840"/>
      <w:pgMar w:top="2016" w:right="1080" w:bottom="1152" w:left="32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FA0C5" w14:textId="77777777" w:rsidR="00C27893" w:rsidRDefault="00C27893" w:rsidP="00946050">
      <w:r>
        <w:separator/>
      </w:r>
    </w:p>
    <w:p w14:paraId="69B76481" w14:textId="77777777" w:rsidR="00C27893" w:rsidRDefault="00C27893"/>
  </w:endnote>
  <w:endnote w:type="continuationSeparator" w:id="0">
    <w:p w14:paraId="41D0DEC8" w14:textId="77777777" w:rsidR="00C27893" w:rsidRDefault="00C27893" w:rsidP="00946050">
      <w:r>
        <w:continuationSeparator/>
      </w:r>
    </w:p>
    <w:p w14:paraId="04FF7FD8" w14:textId="77777777" w:rsidR="00C27893" w:rsidRDefault="00C27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Italic">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URW">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6917" w14:textId="77777777" w:rsidR="00C27893" w:rsidRDefault="00C27893" w:rsidP="00946050">
      <w:r>
        <w:separator/>
      </w:r>
    </w:p>
    <w:p w14:paraId="0DAC56AC" w14:textId="77777777" w:rsidR="00C27893" w:rsidRDefault="00C27893"/>
  </w:footnote>
  <w:footnote w:type="continuationSeparator" w:id="0">
    <w:p w14:paraId="52BAF834" w14:textId="77777777" w:rsidR="00C27893" w:rsidRDefault="00C27893" w:rsidP="00946050">
      <w:r>
        <w:continuationSeparator/>
      </w:r>
    </w:p>
    <w:p w14:paraId="69D0C904" w14:textId="77777777" w:rsidR="00C27893" w:rsidRDefault="00C27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FF0A" w14:textId="77777777" w:rsidR="00100031" w:rsidRDefault="00100031">
    <w:pPr>
      <w:pStyle w:val="Header"/>
    </w:pPr>
  </w:p>
  <w:p w14:paraId="0C84E8B2" w14:textId="77777777" w:rsidR="00DE106B" w:rsidRDefault="00DE10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E9BE" w14:textId="77777777" w:rsidR="00100031" w:rsidRDefault="00100031" w:rsidP="00100031">
    <w:pPr>
      <w:pStyle w:val="Pageopeningheader"/>
      <w:ind w:left="0"/>
    </w:pPr>
  </w:p>
  <w:p w14:paraId="2017E6A2" w14:textId="77777777" w:rsidR="001F1E78" w:rsidRDefault="001F1E78">
    <w:pPr>
      <w:pStyle w:val="Header"/>
    </w:pPr>
    <w:r>
      <w:rPr>
        <w:noProof/>
      </w:rPr>
      <w:drawing>
        <wp:anchor distT="0" distB="0" distL="114300" distR="114300" simplePos="0" relativeHeight="251657215" behindDoc="1" locked="1" layoutInCell="1" allowOverlap="1" wp14:anchorId="6C9CC554" wp14:editId="00E9839A">
          <wp:simplePos x="0" y="0"/>
          <wp:positionH relativeFrom="page">
            <wp:posOffset>-7620</wp:posOffset>
          </wp:positionH>
          <wp:positionV relativeFrom="page">
            <wp:posOffset>-7620</wp:posOffset>
          </wp:positionV>
          <wp:extent cx="2000250" cy="1426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HA Logo.png"/>
                  <pic:cNvPicPr/>
                </pic:nvPicPr>
                <pic:blipFill rotWithShape="1">
                  <a:blip r:embed="rId1">
                    <a:extLst>
                      <a:ext uri="{28A0092B-C50C-407E-A947-70E740481C1C}">
                        <a14:useLocalDpi xmlns:a14="http://schemas.microsoft.com/office/drawing/2010/main" val="0"/>
                      </a:ext>
                    </a:extLst>
                  </a:blip>
                  <a:srcRect r="4051"/>
                  <a:stretch/>
                </pic:blipFill>
                <pic:spPr bwMode="auto">
                  <a:xfrm>
                    <a:off x="0" y="0"/>
                    <a:ext cx="2000250" cy="142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7A9E5" w14:textId="77777777" w:rsidR="00DE106B" w:rsidRDefault="00DE10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07A3" w14:textId="77777777" w:rsidR="005363C5" w:rsidRDefault="005363C5" w:rsidP="006150B0">
    <w:pPr>
      <w:rPr>
        <w:rFonts w:ascii="BaskervilleURW" w:hAnsi="BaskervilleURW" w:cstheme="majorHAnsi"/>
        <w:b/>
        <w:color w:val="2F5496" w:themeColor="accent1" w:themeShade="BF"/>
        <w:sz w:val="28"/>
        <w:szCs w:val="28"/>
      </w:rPr>
    </w:pPr>
  </w:p>
  <w:p w14:paraId="3C67B27B" w14:textId="0CB94C84" w:rsidR="006150B0" w:rsidRPr="006150B0" w:rsidRDefault="006150B0" w:rsidP="006150B0">
    <w:pPr>
      <w:rPr>
        <w:rFonts w:ascii="BaskervilleURW" w:hAnsi="BaskervilleURW"/>
        <w:color w:val="2F5496" w:themeColor="accent1" w:themeShade="BF"/>
        <w:sz w:val="28"/>
        <w:szCs w:val="28"/>
      </w:rPr>
    </w:pPr>
    <w:r w:rsidRPr="006150B0">
      <w:rPr>
        <w:rFonts w:ascii="BaskervilleURW" w:hAnsi="BaskervilleURW" w:cstheme="majorHAnsi"/>
        <w:b/>
        <w:color w:val="2F5496" w:themeColor="accent1" w:themeShade="BF"/>
        <w:sz w:val="28"/>
        <w:szCs w:val="28"/>
      </w:rPr>
      <w:t xml:space="preserve">National Aviation Heritage Alliance </w:t>
    </w:r>
    <w:r w:rsidRPr="006150B0">
      <w:rPr>
        <w:rFonts w:ascii="BaskervilleURW" w:hAnsi="BaskervilleURW" w:cstheme="majorHAnsi"/>
        <w:b/>
        <w:color w:val="2F5496" w:themeColor="accent1" w:themeShade="BF"/>
        <w:sz w:val="28"/>
        <w:szCs w:val="28"/>
      </w:rPr>
      <w:br/>
    </w:r>
    <w:r w:rsidR="00044369">
      <w:rPr>
        <w:rFonts w:ascii="BaskervilleURW" w:hAnsi="BaskervilleURW" w:cstheme="majorHAnsi"/>
        <w:b/>
        <w:color w:val="2F5496" w:themeColor="accent1" w:themeShade="BF"/>
        <w:sz w:val="28"/>
        <w:szCs w:val="28"/>
      </w:rPr>
      <w:t>FY21 Budget</w:t>
    </w:r>
  </w:p>
  <w:p w14:paraId="34B9E9D8" w14:textId="77777777" w:rsidR="00FA1251" w:rsidRDefault="00FA1251">
    <w:pPr>
      <w:pStyle w:val="Header"/>
    </w:pPr>
    <w:r>
      <w:rPr>
        <w:noProof/>
      </w:rPr>
      <w:drawing>
        <wp:anchor distT="0" distB="0" distL="114300" distR="114300" simplePos="0" relativeHeight="251658240" behindDoc="1" locked="1" layoutInCell="1" allowOverlap="1" wp14:anchorId="4EB2C994" wp14:editId="16FB928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HA_LetterBkgr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973A9"/>
    <w:multiLevelType w:val="hybridMultilevel"/>
    <w:tmpl w:val="C072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3954D1"/>
    <w:multiLevelType w:val="hybridMultilevel"/>
    <w:tmpl w:val="5586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113B3D"/>
    <w:multiLevelType w:val="hybridMultilevel"/>
    <w:tmpl w:val="74A2F6BC"/>
    <w:lvl w:ilvl="0" w:tplc="18A865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50"/>
    <w:rsid w:val="00002392"/>
    <w:rsid w:val="00020E79"/>
    <w:rsid w:val="00025E8F"/>
    <w:rsid w:val="000276CA"/>
    <w:rsid w:val="00044369"/>
    <w:rsid w:val="00062633"/>
    <w:rsid w:val="000C5134"/>
    <w:rsid w:val="000E1FAF"/>
    <w:rsid w:val="00100031"/>
    <w:rsid w:val="0010009B"/>
    <w:rsid w:val="00101701"/>
    <w:rsid w:val="00104723"/>
    <w:rsid w:val="00114468"/>
    <w:rsid w:val="0017017D"/>
    <w:rsid w:val="001843D9"/>
    <w:rsid w:val="00187A60"/>
    <w:rsid w:val="001B7EB0"/>
    <w:rsid w:val="001E5D39"/>
    <w:rsid w:val="001F0070"/>
    <w:rsid w:val="001F1E78"/>
    <w:rsid w:val="00226F37"/>
    <w:rsid w:val="0024423C"/>
    <w:rsid w:val="00244975"/>
    <w:rsid w:val="0024680C"/>
    <w:rsid w:val="00254139"/>
    <w:rsid w:val="00265B9D"/>
    <w:rsid w:val="00274A50"/>
    <w:rsid w:val="00274D55"/>
    <w:rsid w:val="0029314B"/>
    <w:rsid w:val="00295D71"/>
    <w:rsid w:val="002B619D"/>
    <w:rsid w:val="002C1252"/>
    <w:rsid w:val="002D1754"/>
    <w:rsid w:val="0030685C"/>
    <w:rsid w:val="00327F17"/>
    <w:rsid w:val="0033027B"/>
    <w:rsid w:val="003322E0"/>
    <w:rsid w:val="0033250F"/>
    <w:rsid w:val="00332F2B"/>
    <w:rsid w:val="00333972"/>
    <w:rsid w:val="003345B8"/>
    <w:rsid w:val="003367CA"/>
    <w:rsid w:val="00362533"/>
    <w:rsid w:val="00365026"/>
    <w:rsid w:val="003C1EA1"/>
    <w:rsid w:val="003C2651"/>
    <w:rsid w:val="003E5BC4"/>
    <w:rsid w:val="003F0D74"/>
    <w:rsid w:val="004128AE"/>
    <w:rsid w:val="004179D4"/>
    <w:rsid w:val="0043441B"/>
    <w:rsid w:val="0046420B"/>
    <w:rsid w:val="00476748"/>
    <w:rsid w:val="004808B8"/>
    <w:rsid w:val="00482722"/>
    <w:rsid w:val="0049383D"/>
    <w:rsid w:val="00494360"/>
    <w:rsid w:val="004A03A9"/>
    <w:rsid w:val="004A4FBA"/>
    <w:rsid w:val="004B385E"/>
    <w:rsid w:val="004F0E83"/>
    <w:rsid w:val="004F6663"/>
    <w:rsid w:val="0050045B"/>
    <w:rsid w:val="005027C1"/>
    <w:rsid w:val="00503D79"/>
    <w:rsid w:val="00507765"/>
    <w:rsid w:val="0051367F"/>
    <w:rsid w:val="005240E4"/>
    <w:rsid w:val="005327A0"/>
    <w:rsid w:val="005363C5"/>
    <w:rsid w:val="00546DB3"/>
    <w:rsid w:val="00552D2C"/>
    <w:rsid w:val="0058689F"/>
    <w:rsid w:val="00594657"/>
    <w:rsid w:val="00595956"/>
    <w:rsid w:val="005A12B4"/>
    <w:rsid w:val="005A362E"/>
    <w:rsid w:val="005A520D"/>
    <w:rsid w:val="005E620F"/>
    <w:rsid w:val="005E7AF0"/>
    <w:rsid w:val="005F7487"/>
    <w:rsid w:val="006150B0"/>
    <w:rsid w:val="00617D12"/>
    <w:rsid w:val="00634B20"/>
    <w:rsid w:val="00646572"/>
    <w:rsid w:val="00654FCB"/>
    <w:rsid w:val="006642DA"/>
    <w:rsid w:val="00680B2E"/>
    <w:rsid w:val="006916D9"/>
    <w:rsid w:val="00696907"/>
    <w:rsid w:val="006A1D58"/>
    <w:rsid w:val="006A5C2D"/>
    <w:rsid w:val="006E73D4"/>
    <w:rsid w:val="007148A0"/>
    <w:rsid w:val="00721061"/>
    <w:rsid w:val="007326A4"/>
    <w:rsid w:val="00733778"/>
    <w:rsid w:val="007352D8"/>
    <w:rsid w:val="00742EA9"/>
    <w:rsid w:val="007716A7"/>
    <w:rsid w:val="0077391D"/>
    <w:rsid w:val="007757CF"/>
    <w:rsid w:val="007828F1"/>
    <w:rsid w:val="00782B62"/>
    <w:rsid w:val="00797685"/>
    <w:rsid w:val="007A1A3D"/>
    <w:rsid w:val="007A5443"/>
    <w:rsid w:val="007B1875"/>
    <w:rsid w:val="007B783C"/>
    <w:rsid w:val="007C5629"/>
    <w:rsid w:val="007F46D0"/>
    <w:rsid w:val="008050DD"/>
    <w:rsid w:val="00835138"/>
    <w:rsid w:val="0084450C"/>
    <w:rsid w:val="008A6B35"/>
    <w:rsid w:val="00912C77"/>
    <w:rsid w:val="00914909"/>
    <w:rsid w:val="00915447"/>
    <w:rsid w:val="00925468"/>
    <w:rsid w:val="00946050"/>
    <w:rsid w:val="00947E89"/>
    <w:rsid w:val="00973C2D"/>
    <w:rsid w:val="009758FB"/>
    <w:rsid w:val="009A007B"/>
    <w:rsid w:val="009A3F7D"/>
    <w:rsid w:val="009A54D4"/>
    <w:rsid w:val="009A7553"/>
    <w:rsid w:val="009B042A"/>
    <w:rsid w:val="009B432E"/>
    <w:rsid w:val="009D4B62"/>
    <w:rsid w:val="00A30FBB"/>
    <w:rsid w:val="00A84E42"/>
    <w:rsid w:val="00AE24E8"/>
    <w:rsid w:val="00AF4188"/>
    <w:rsid w:val="00B20233"/>
    <w:rsid w:val="00B21381"/>
    <w:rsid w:val="00B51B8C"/>
    <w:rsid w:val="00B72CBF"/>
    <w:rsid w:val="00B75472"/>
    <w:rsid w:val="00B82D0C"/>
    <w:rsid w:val="00BA2FA6"/>
    <w:rsid w:val="00BA313E"/>
    <w:rsid w:val="00C07359"/>
    <w:rsid w:val="00C1382B"/>
    <w:rsid w:val="00C27893"/>
    <w:rsid w:val="00C62F9F"/>
    <w:rsid w:val="00C76639"/>
    <w:rsid w:val="00C919D1"/>
    <w:rsid w:val="00CB7D66"/>
    <w:rsid w:val="00D029FA"/>
    <w:rsid w:val="00D04342"/>
    <w:rsid w:val="00D14BEA"/>
    <w:rsid w:val="00D20828"/>
    <w:rsid w:val="00D269D8"/>
    <w:rsid w:val="00D31B47"/>
    <w:rsid w:val="00D65029"/>
    <w:rsid w:val="00D9301A"/>
    <w:rsid w:val="00DE106B"/>
    <w:rsid w:val="00DE38FD"/>
    <w:rsid w:val="00DF3E73"/>
    <w:rsid w:val="00DF5A44"/>
    <w:rsid w:val="00E01DC9"/>
    <w:rsid w:val="00E0213F"/>
    <w:rsid w:val="00E305F4"/>
    <w:rsid w:val="00E3155A"/>
    <w:rsid w:val="00E55EE5"/>
    <w:rsid w:val="00E576C9"/>
    <w:rsid w:val="00E57B8B"/>
    <w:rsid w:val="00EB1718"/>
    <w:rsid w:val="00EE38A3"/>
    <w:rsid w:val="00F0001C"/>
    <w:rsid w:val="00F26A25"/>
    <w:rsid w:val="00F425FD"/>
    <w:rsid w:val="00F60DE3"/>
    <w:rsid w:val="00F74F95"/>
    <w:rsid w:val="00F80301"/>
    <w:rsid w:val="00F82819"/>
    <w:rsid w:val="00FA1251"/>
    <w:rsid w:val="00FD472C"/>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6ECD0"/>
  <w15:chartTrackingRefBased/>
  <w15:docId w15:val="{85DD475C-44E0-6649-91B8-04B66BB2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050"/>
    <w:pPr>
      <w:tabs>
        <w:tab w:val="center" w:pos="4680"/>
        <w:tab w:val="right" w:pos="9360"/>
      </w:tabs>
    </w:pPr>
  </w:style>
  <w:style w:type="character" w:customStyle="1" w:styleId="HeaderChar">
    <w:name w:val="Header Char"/>
    <w:basedOn w:val="DefaultParagraphFont"/>
    <w:link w:val="Header"/>
    <w:uiPriority w:val="99"/>
    <w:rsid w:val="00946050"/>
  </w:style>
  <w:style w:type="paragraph" w:styleId="Footer">
    <w:name w:val="footer"/>
    <w:basedOn w:val="Normal"/>
    <w:link w:val="FooterChar"/>
    <w:uiPriority w:val="99"/>
    <w:unhideWhenUsed/>
    <w:rsid w:val="00946050"/>
    <w:pPr>
      <w:tabs>
        <w:tab w:val="center" w:pos="4680"/>
        <w:tab w:val="right" w:pos="9360"/>
      </w:tabs>
    </w:pPr>
  </w:style>
  <w:style w:type="character" w:customStyle="1" w:styleId="FooterChar">
    <w:name w:val="Footer Char"/>
    <w:basedOn w:val="DefaultParagraphFont"/>
    <w:link w:val="Footer"/>
    <w:uiPriority w:val="99"/>
    <w:rsid w:val="00946050"/>
  </w:style>
  <w:style w:type="character" w:styleId="Hyperlink">
    <w:name w:val="Hyperlink"/>
    <w:basedOn w:val="DefaultParagraphFont"/>
    <w:unhideWhenUsed/>
    <w:rsid w:val="00CB7D66"/>
    <w:rPr>
      <w:color w:val="0000FF"/>
      <w:u w:val="single"/>
    </w:rPr>
  </w:style>
  <w:style w:type="paragraph" w:styleId="NormalWeb">
    <w:name w:val="Normal (Web)"/>
    <w:basedOn w:val="Normal"/>
    <w:uiPriority w:val="99"/>
    <w:unhideWhenUsed/>
    <w:rsid w:val="00CB7D66"/>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100031"/>
  </w:style>
  <w:style w:type="paragraph" w:customStyle="1" w:styleId="Pageopeningheader">
    <w:name w:val="Page opening header"/>
    <w:basedOn w:val="Header"/>
    <w:qFormat/>
    <w:rsid w:val="00100031"/>
    <w:pPr>
      <w:tabs>
        <w:tab w:val="clear" w:pos="4680"/>
        <w:tab w:val="clear" w:pos="9360"/>
        <w:tab w:val="center" w:pos="4320"/>
        <w:tab w:val="right" w:pos="8640"/>
      </w:tabs>
      <w:ind w:left="180"/>
    </w:pPr>
    <w:rPr>
      <w:rFonts w:ascii="AGaramond Italic" w:eastAsia="Cambria" w:hAnsi="AGaramond Italic" w:cs="Times New Roman"/>
      <w:sz w:val="22"/>
    </w:rPr>
  </w:style>
  <w:style w:type="paragraph" w:styleId="Revision">
    <w:name w:val="Revision"/>
    <w:hidden/>
    <w:uiPriority w:val="99"/>
    <w:semiHidden/>
    <w:rsid w:val="007828F1"/>
    <w:rPr>
      <w:rFonts w:eastAsiaTheme="minorEastAsia"/>
    </w:rPr>
  </w:style>
  <w:style w:type="character" w:customStyle="1" w:styleId="UnresolvedMention1">
    <w:name w:val="Unresolved Mention1"/>
    <w:basedOn w:val="DefaultParagraphFont"/>
    <w:uiPriority w:val="99"/>
    <w:semiHidden/>
    <w:unhideWhenUsed/>
    <w:rsid w:val="007828F1"/>
    <w:rPr>
      <w:color w:val="605E5C"/>
      <w:shd w:val="clear" w:color="auto" w:fill="E1DFDD"/>
    </w:rPr>
  </w:style>
  <w:style w:type="paragraph" w:customStyle="1" w:styleId="NAHA">
    <w:name w:val="NAHA"/>
    <w:basedOn w:val="Normal"/>
    <w:rsid w:val="0049383D"/>
    <w:pPr>
      <w:widowControl w:val="0"/>
      <w:tabs>
        <w:tab w:val="left" w:pos="3150"/>
      </w:tabs>
      <w:autoSpaceDE w:val="0"/>
      <w:autoSpaceDN w:val="0"/>
      <w:adjustRightInd w:val="0"/>
      <w:spacing w:line="260" w:lineRule="exact"/>
      <w:ind w:right="806"/>
    </w:pPr>
    <w:rPr>
      <w:rFonts w:ascii="Garamond" w:eastAsia="Times New Roman" w:hAnsi="Garamond" w:cs="Times New Roman"/>
      <w:color w:val="181512"/>
      <w:spacing w:val="15"/>
      <w:sz w:val="18"/>
      <w:szCs w:val="20"/>
    </w:rPr>
  </w:style>
  <w:style w:type="paragraph" w:customStyle="1" w:styleId="paragraph">
    <w:name w:val="paragraph"/>
    <w:basedOn w:val="Normal"/>
    <w:rsid w:val="000023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02392"/>
  </w:style>
  <w:style w:type="character" w:customStyle="1" w:styleId="eop">
    <w:name w:val="eop"/>
    <w:basedOn w:val="DefaultParagraphFont"/>
    <w:rsid w:val="00002392"/>
  </w:style>
  <w:style w:type="character" w:customStyle="1" w:styleId="spellingerror">
    <w:name w:val="spellingerror"/>
    <w:basedOn w:val="DefaultParagraphFont"/>
    <w:rsid w:val="00002392"/>
  </w:style>
  <w:style w:type="paragraph" w:customStyle="1" w:styleId="Default">
    <w:name w:val="Default"/>
    <w:rsid w:val="00C1382B"/>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634B20"/>
    <w:pPr>
      <w:ind w:left="720"/>
      <w:contextualSpacing/>
    </w:pPr>
    <w:rPr>
      <w:rFonts w:ascii="Arial" w:eastAsia="Times New Roman" w:hAnsi="Arial" w:cs="Times New Roman"/>
    </w:rPr>
  </w:style>
  <w:style w:type="paragraph" w:styleId="NoSpacing">
    <w:name w:val="No Spacing"/>
    <w:uiPriority w:val="1"/>
    <w:qFormat/>
    <w:rsid w:val="005327A0"/>
    <w:rPr>
      <w:sz w:val="22"/>
      <w:szCs w:val="22"/>
    </w:rPr>
  </w:style>
  <w:style w:type="table" w:styleId="TableGrid">
    <w:name w:val="Table Grid"/>
    <w:basedOn w:val="TableNormal"/>
    <w:uiPriority w:val="39"/>
    <w:rsid w:val="00532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3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5488">
      <w:bodyDiv w:val="1"/>
      <w:marLeft w:val="0"/>
      <w:marRight w:val="0"/>
      <w:marTop w:val="0"/>
      <w:marBottom w:val="0"/>
      <w:divBdr>
        <w:top w:val="none" w:sz="0" w:space="0" w:color="auto"/>
        <w:left w:val="none" w:sz="0" w:space="0" w:color="auto"/>
        <w:bottom w:val="none" w:sz="0" w:space="0" w:color="auto"/>
        <w:right w:val="none" w:sz="0" w:space="0" w:color="auto"/>
      </w:divBdr>
    </w:div>
    <w:div w:id="468743766">
      <w:bodyDiv w:val="1"/>
      <w:marLeft w:val="0"/>
      <w:marRight w:val="0"/>
      <w:marTop w:val="0"/>
      <w:marBottom w:val="0"/>
      <w:divBdr>
        <w:top w:val="none" w:sz="0" w:space="0" w:color="auto"/>
        <w:left w:val="none" w:sz="0" w:space="0" w:color="auto"/>
        <w:bottom w:val="none" w:sz="0" w:space="0" w:color="auto"/>
        <w:right w:val="none" w:sz="0" w:space="0" w:color="auto"/>
      </w:divBdr>
    </w:div>
    <w:div w:id="508101831">
      <w:bodyDiv w:val="1"/>
      <w:marLeft w:val="0"/>
      <w:marRight w:val="0"/>
      <w:marTop w:val="0"/>
      <w:marBottom w:val="0"/>
      <w:divBdr>
        <w:top w:val="none" w:sz="0" w:space="0" w:color="auto"/>
        <w:left w:val="none" w:sz="0" w:space="0" w:color="auto"/>
        <w:bottom w:val="none" w:sz="0" w:space="0" w:color="auto"/>
        <w:right w:val="none" w:sz="0" w:space="0" w:color="auto"/>
      </w:divBdr>
    </w:div>
    <w:div w:id="508642042">
      <w:bodyDiv w:val="1"/>
      <w:marLeft w:val="0"/>
      <w:marRight w:val="0"/>
      <w:marTop w:val="0"/>
      <w:marBottom w:val="0"/>
      <w:divBdr>
        <w:top w:val="none" w:sz="0" w:space="0" w:color="auto"/>
        <w:left w:val="none" w:sz="0" w:space="0" w:color="auto"/>
        <w:bottom w:val="none" w:sz="0" w:space="0" w:color="auto"/>
        <w:right w:val="none" w:sz="0" w:space="0" w:color="auto"/>
      </w:divBdr>
    </w:div>
    <w:div w:id="635599712">
      <w:bodyDiv w:val="1"/>
      <w:marLeft w:val="0"/>
      <w:marRight w:val="0"/>
      <w:marTop w:val="0"/>
      <w:marBottom w:val="0"/>
      <w:divBdr>
        <w:top w:val="none" w:sz="0" w:space="0" w:color="auto"/>
        <w:left w:val="none" w:sz="0" w:space="0" w:color="auto"/>
        <w:bottom w:val="none" w:sz="0" w:space="0" w:color="auto"/>
        <w:right w:val="none" w:sz="0" w:space="0" w:color="auto"/>
      </w:divBdr>
      <w:divsChild>
        <w:div w:id="616177016">
          <w:marLeft w:val="0"/>
          <w:marRight w:val="0"/>
          <w:marTop w:val="0"/>
          <w:marBottom w:val="0"/>
          <w:divBdr>
            <w:top w:val="none" w:sz="0" w:space="0" w:color="auto"/>
            <w:left w:val="none" w:sz="0" w:space="0" w:color="auto"/>
            <w:bottom w:val="none" w:sz="0" w:space="0" w:color="auto"/>
            <w:right w:val="none" w:sz="0" w:space="0" w:color="auto"/>
          </w:divBdr>
        </w:div>
      </w:divsChild>
    </w:div>
    <w:div w:id="636303044">
      <w:bodyDiv w:val="1"/>
      <w:marLeft w:val="0"/>
      <w:marRight w:val="0"/>
      <w:marTop w:val="0"/>
      <w:marBottom w:val="0"/>
      <w:divBdr>
        <w:top w:val="none" w:sz="0" w:space="0" w:color="auto"/>
        <w:left w:val="none" w:sz="0" w:space="0" w:color="auto"/>
        <w:bottom w:val="none" w:sz="0" w:space="0" w:color="auto"/>
        <w:right w:val="none" w:sz="0" w:space="0" w:color="auto"/>
      </w:divBdr>
    </w:div>
    <w:div w:id="679621570">
      <w:bodyDiv w:val="1"/>
      <w:marLeft w:val="0"/>
      <w:marRight w:val="0"/>
      <w:marTop w:val="0"/>
      <w:marBottom w:val="0"/>
      <w:divBdr>
        <w:top w:val="none" w:sz="0" w:space="0" w:color="auto"/>
        <w:left w:val="none" w:sz="0" w:space="0" w:color="auto"/>
        <w:bottom w:val="none" w:sz="0" w:space="0" w:color="auto"/>
        <w:right w:val="none" w:sz="0" w:space="0" w:color="auto"/>
      </w:divBdr>
    </w:div>
    <w:div w:id="799961465">
      <w:bodyDiv w:val="1"/>
      <w:marLeft w:val="0"/>
      <w:marRight w:val="0"/>
      <w:marTop w:val="0"/>
      <w:marBottom w:val="0"/>
      <w:divBdr>
        <w:top w:val="none" w:sz="0" w:space="0" w:color="auto"/>
        <w:left w:val="none" w:sz="0" w:space="0" w:color="auto"/>
        <w:bottom w:val="none" w:sz="0" w:space="0" w:color="auto"/>
        <w:right w:val="none" w:sz="0" w:space="0" w:color="auto"/>
      </w:divBdr>
    </w:div>
    <w:div w:id="888879109">
      <w:bodyDiv w:val="1"/>
      <w:marLeft w:val="0"/>
      <w:marRight w:val="0"/>
      <w:marTop w:val="0"/>
      <w:marBottom w:val="0"/>
      <w:divBdr>
        <w:top w:val="none" w:sz="0" w:space="0" w:color="auto"/>
        <w:left w:val="none" w:sz="0" w:space="0" w:color="auto"/>
        <w:bottom w:val="none" w:sz="0" w:space="0" w:color="auto"/>
        <w:right w:val="none" w:sz="0" w:space="0" w:color="auto"/>
      </w:divBdr>
    </w:div>
    <w:div w:id="1203634958">
      <w:bodyDiv w:val="1"/>
      <w:marLeft w:val="0"/>
      <w:marRight w:val="0"/>
      <w:marTop w:val="0"/>
      <w:marBottom w:val="0"/>
      <w:divBdr>
        <w:top w:val="none" w:sz="0" w:space="0" w:color="auto"/>
        <w:left w:val="none" w:sz="0" w:space="0" w:color="auto"/>
        <w:bottom w:val="none" w:sz="0" w:space="0" w:color="auto"/>
        <w:right w:val="none" w:sz="0" w:space="0" w:color="auto"/>
      </w:divBdr>
    </w:div>
    <w:div w:id="1793207396">
      <w:bodyDiv w:val="1"/>
      <w:marLeft w:val="0"/>
      <w:marRight w:val="0"/>
      <w:marTop w:val="0"/>
      <w:marBottom w:val="0"/>
      <w:divBdr>
        <w:top w:val="none" w:sz="0" w:space="0" w:color="auto"/>
        <w:left w:val="none" w:sz="0" w:space="0" w:color="auto"/>
        <w:bottom w:val="none" w:sz="0" w:space="0" w:color="auto"/>
        <w:right w:val="none" w:sz="0" w:space="0" w:color="auto"/>
      </w:divBdr>
      <w:divsChild>
        <w:div w:id="520440082">
          <w:marLeft w:val="0"/>
          <w:marRight w:val="0"/>
          <w:marTop w:val="0"/>
          <w:marBottom w:val="0"/>
          <w:divBdr>
            <w:top w:val="none" w:sz="0" w:space="0" w:color="auto"/>
            <w:left w:val="none" w:sz="0" w:space="0" w:color="auto"/>
            <w:bottom w:val="none" w:sz="0" w:space="0" w:color="auto"/>
            <w:right w:val="none" w:sz="0" w:space="0" w:color="auto"/>
          </w:divBdr>
        </w:div>
        <w:div w:id="1303196608">
          <w:marLeft w:val="0"/>
          <w:marRight w:val="0"/>
          <w:marTop w:val="0"/>
          <w:marBottom w:val="0"/>
          <w:divBdr>
            <w:top w:val="none" w:sz="0" w:space="0" w:color="auto"/>
            <w:left w:val="none" w:sz="0" w:space="0" w:color="auto"/>
            <w:bottom w:val="none" w:sz="0" w:space="0" w:color="auto"/>
            <w:right w:val="none" w:sz="0" w:space="0" w:color="auto"/>
          </w:divBdr>
        </w:div>
        <w:div w:id="1903707896">
          <w:marLeft w:val="0"/>
          <w:marRight w:val="0"/>
          <w:marTop w:val="0"/>
          <w:marBottom w:val="0"/>
          <w:divBdr>
            <w:top w:val="none" w:sz="0" w:space="0" w:color="auto"/>
            <w:left w:val="none" w:sz="0" w:space="0" w:color="auto"/>
            <w:bottom w:val="none" w:sz="0" w:space="0" w:color="auto"/>
            <w:right w:val="none" w:sz="0" w:space="0" w:color="auto"/>
          </w:divBdr>
        </w:div>
        <w:div w:id="575016243">
          <w:marLeft w:val="0"/>
          <w:marRight w:val="0"/>
          <w:marTop w:val="0"/>
          <w:marBottom w:val="0"/>
          <w:divBdr>
            <w:top w:val="none" w:sz="0" w:space="0" w:color="auto"/>
            <w:left w:val="none" w:sz="0" w:space="0" w:color="auto"/>
            <w:bottom w:val="none" w:sz="0" w:space="0" w:color="auto"/>
            <w:right w:val="none" w:sz="0" w:space="0" w:color="auto"/>
          </w:divBdr>
        </w:div>
        <w:div w:id="2012949277">
          <w:marLeft w:val="0"/>
          <w:marRight w:val="0"/>
          <w:marTop w:val="0"/>
          <w:marBottom w:val="0"/>
          <w:divBdr>
            <w:top w:val="none" w:sz="0" w:space="0" w:color="auto"/>
            <w:left w:val="none" w:sz="0" w:space="0" w:color="auto"/>
            <w:bottom w:val="none" w:sz="0" w:space="0" w:color="auto"/>
            <w:right w:val="none" w:sz="0" w:space="0" w:color="auto"/>
          </w:divBdr>
        </w:div>
        <w:div w:id="264269994">
          <w:marLeft w:val="0"/>
          <w:marRight w:val="0"/>
          <w:marTop w:val="0"/>
          <w:marBottom w:val="0"/>
          <w:divBdr>
            <w:top w:val="none" w:sz="0" w:space="0" w:color="auto"/>
            <w:left w:val="none" w:sz="0" w:space="0" w:color="auto"/>
            <w:bottom w:val="none" w:sz="0" w:space="0" w:color="auto"/>
            <w:right w:val="none" w:sz="0" w:space="0" w:color="auto"/>
          </w:divBdr>
        </w:div>
        <w:div w:id="1081633762">
          <w:marLeft w:val="0"/>
          <w:marRight w:val="0"/>
          <w:marTop w:val="0"/>
          <w:marBottom w:val="0"/>
          <w:divBdr>
            <w:top w:val="none" w:sz="0" w:space="0" w:color="auto"/>
            <w:left w:val="none" w:sz="0" w:space="0" w:color="auto"/>
            <w:bottom w:val="none" w:sz="0" w:space="0" w:color="auto"/>
            <w:right w:val="none" w:sz="0" w:space="0" w:color="auto"/>
          </w:divBdr>
        </w:div>
      </w:divsChild>
    </w:div>
    <w:div w:id="1816334312">
      <w:bodyDiv w:val="1"/>
      <w:marLeft w:val="0"/>
      <w:marRight w:val="0"/>
      <w:marTop w:val="0"/>
      <w:marBottom w:val="0"/>
      <w:divBdr>
        <w:top w:val="none" w:sz="0" w:space="0" w:color="auto"/>
        <w:left w:val="none" w:sz="0" w:space="0" w:color="auto"/>
        <w:bottom w:val="none" w:sz="0" w:space="0" w:color="auto"/>
        <w:right w:val="none" w:sz="0" w:space="0" w:color="auto"/>
      </w:divBdr>
    </w:div>
    <w:div w:id="1973053267">
      <w:bodyDiv w:val="1"/>
      <w:marLeft w:val="0"/>
      <w:marRight w:val="0"/>
      <w:marTop w:val="0"/>
      <w:marBottom w:val="0"/>
      <w:divBdr>
        <w:top w:val="none" w:sz="0" w:space="0" w:color="auto"/>
        <w:left w:val="none" w:sz="0" w:space="0" w:color="auto"/>
        <w:bottom w:val="none" w:sz="0" w:space="0" w:color="auto"/>
        <w:right w:val="none" w:sz="0" w:space="0" w:color="auto"/>
      </w:divBdr>
      <w:divsChild>
        <w:div w:id="1488519938">
          <w:marLeft w:val="0"/>
          <w:marRight w:val="0"/>
          <w:marTop w:val="0"/>
          <w:marBottom w:val="0"/>
          <w:divBdr>
            <w:top w:val="none" w:sz="0" w:space="0" w:color="auto"/>
            <w:left w:val="none" w:sz="0" w:space="0" w:color="auto"/>
            <w:bottom w:val="none" w:sz="0" w:space="0" w:color="auto"/>
            <w:right w:val="none" w:sz="0" w:space="0" w:color="auto"/>
          </w:divBdr>
        </w:div>
        <w:div w:id="1961689523">
          <w:marLeft w:val="0"/>
          <w:marRight w:val="0"/>
          <w:marTop w:val="0"/>
          <w:marBottom w:val="0"/>
          <w:divBdr>
            <w:top w:val="none" w:sz="0" w:space="0" w:color="auto"/>
            <w:left w:val="none" w:sz="0" w:space="0" w:color="auto"/>
            <w:bottom w:val="none" w:sz="0" w:space="0" w:color="auto"/>
            <w:right w:val="none" w:sz="0" w:space="0" w:color="auto"/>
          </w:divBdr>
        </w:div>
        <w:div w:id="1265265301">
          <w:marLeft w:val="0"/>
          <w:marRight w:val="0"/>
          <w:marTop w:val="0"/>
          <w:marBottom w:val="0"/>
          <w:divBdr>
            <w:top w:val="none" w:sz="0" w:space="0" w:color="auto"/>
            <w:left w:val="none" w:sz="0" w:space="0" w:color="auto"/>
            <w:bottom w:val="none" w:sz="0" w:space="0" w:color="auto"/>
            <w:right w:val="none" w:sz="0" w:space="0" w:color="auto"/>
          </w:divBdr>
        </w:div>
        <w:div w:id="141771474">
          <w:marLeft w:val="0"/>
          <w:marRight w:val="0"/>
          <w:marTop w:val="0"/>
          <w:marBottom w:val="0"/>
          <w:divBdr>
            <w:top w:val="none" w:sz="0" w:space="0" w:color="auto"/>
            <w:left w:val="none" w:sz="0" w:space="0" w:color="auto"/>
            <w:bottom w:val="none" w:sz="0" w:space="0" w:color="auto"/>
            <w:right w:val="none" w:sz="0" w:space="0" w:color="auto"/>
          </w:divBdr>
        </w:div>
        <w:div w:id="2084330274">
          <w:marLeft w:val="0"/>
          <w:marRight w:val="0"/>
          <w:marTop w:val="0"/>
          <w:marBottom w:val="0"/>
          <w:divBdr>
            <w:top w:val="none" w:sz="0" w:space="0" w:color="auto"/>
            <w:left w:val="none" w:sz="0" w:space="0" w:color="auto"/>
            <w:bottom w:val="none" w:sz="0" w:space="0" w:color="auto"/>
            <w:right w:val="none" w:sz="0" w:space="0" w:color="auto"/>
          </w:divBdr>
        </w:div>
        <w:div w:id="1068309984">
          <w:marLeft w:val="0"/>
          <w:marRight w:val="0"/>
          <w:marTop w:val="0"/>
          <w:marBottom w:val="0"/>
          <w:divBdr>
            <w:top w:val="none" w:sz="0" w:space="0" w:color="auto"/>
            <w:left w:val="none" w:sz="0" w:space="0" w:color="auto"/>
            <w:bottom w:val="none" w:sz="0" w:space="0" w:color="auto"/>
            <w:right w:val="none" w:sz="0" w:space="0" w:color="auto"/>
          </w:divBdr>
        </w:div>
        <w:div w:id="454982027">
          <w:marLeft w:val="0"/>
          <w:marRight w:val="0"/>
          <w:marTop w:val="0"/>
          <w:marBottom w:val="0"/>
          <w:divBdr>
            <w:top w:val="none" w:sz="0" w:space="0" w:color="auto"/>
            <w:left w:val="none" w:sz="0" w:space="0" w:color="auto"/>
            <w:bottom w:val="none" w:sz="0" w:space="0" w:color="auto"/>
            <w:right w:val="none" w:sz="0" w:space="0" w:color="auto"/>
          </w:divBdr>
        </w:div>
      </w:divsChild>
    </w:div>
    <w:div w:id="2101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FAFF27F9F85E48901CD582240B400C" ma:contentTypeVersion="12" ma:contentTypeDescription="Create a new document." ma:contentTypeScope="" ma:versionID="b46cf83c196ec77bc99b27f5bba752b8">
  <xsd:schema xmlns:xsd="http://www.w3.org/2001/XMLSchema" xmlns:xs="http://www.w3.org/2001/XMLSchema" xmlns:p="http://schemas.microsoft.com/office/2006/metadata/properties" xmlns:ns2="dee43a4f-f111-4d88-8305-57f19bb1ddf7" xmlns:ns3="58a9b4b2-b26d-4a64-bf09-793fe2254036" targetNamespace="http://schemas.microsoft.com/office/2006/metadata/properties" ma:root="true" ma:fieldsID="3cfcff6762ebd2523de4a4dc6de0b223" ns2:_="" ns3:_="">
    <xsd:import namespace="dee43a4f-f111-4d88-8305-57f19bb1ddf7"/>
    <xsd:import namespace="58a9b4b2-b26d-4a64-bf09-793fe2254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3a4f-f111-4d88-8305-57f19bb1d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9b4b2-b26d-4a64-bf09-793fe22540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B8C50-CC2E-48CC-926F-7AEF3959F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1C6A6-D0BC-4BF8-B666-F86505608E06}">
  <ds:schemaRefs>
    <ds:schemaRef ds:uri="http://schemas.microsoft.com/sharepoint/v3/contenttype/forms"/>
  </ds:schemaRefs>
</ds:datastoreItem>
</file>

<file path=customXml/itemProps3.xml><?xml version="1.0" encoding="utf-8"?>
<ds:datastoreItem xmlns:ds="http://schemas.openxmlformats.org/officeDocument/2006/customXml" ds:itemID="{200A8373-0FA7-42ED-A558-136414C8D2D1}">
  <ds:schemaRefs>
    <ds:schemaRef ds:uri="http://schemas.openxmlformats.org/officeDocument/2006/bibliography"/>
  </ds:schemaRefs>
</ds:datastoreItem>
</file>

<file path=customXml/itemProps4.xml><?xml version="1.0" encoding="utf-8"?>
<ds:datastoreItem xmlns:ds="http://schemas.openxmlformats.org/officeDocument/2006/customXml" ds:itemID="{38A7B300-B982-4FCF-B148-8C8BC850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3a4f-f111-4d88-8305-57f19bb1ddf7"/>
    <ds:schemaRef ds:uri="58a9b4b2-b26d-4a64-bf09-793fe225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amritha mahendra</dc:creator>
  <cp:keywords/>
  <dc:description/>
  <cp:lastModifiedBy>Mackensie Wittmer</cp:lastModifiedBy>
  <cp:revision>2</cp:revision>
  <cp:lastPrinted>2019-01-23T14:42:00Z</cp:lastPrinted>
  <dcterms:created xsi:type="dcterms:W3CDTF">2020-10-20T11:25:00Z</dcterms:created>
  <dcterms:modified xsi:type="dcterms:W3CDTF">2020-10-20T11:25:00Z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0x01010024FAFF27F9F85E48901CD582240B400C</vt:lpwstr>
  </property>
</Properties>
</file>